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F" w:rsidRPr="008940FA" w:rsidRDefault="003D3C37" w:rsidP="00A0237D">
      <w:pPr>
        <w:jc w:val="center"/>
        <w:rPr>
          <w:rFonts w:cstheme="minorHAnsi"/>
        </w:rPr>
      </w:pPr>
      <w:r w:rsidRPr="008940FA">
        <w:rPr>
          <w:rFonts w:cstheme="minorHAnsi"/>
          <w:noProof/>
          <w:lang w:eastAsia="en-GB"/>
        </w:rPr>
        <w:drawing>
          <wp:inline distT="0" distB="0" distL="0" distR="0" wp14:anchorId="4BAA6900" wp14:editId="638AF060">
            <wp:extent cx="1573619" cy="104945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TW_2018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52" cy="10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39" w:rsidRPr="003076A9" w:rsidRDefault="002607C3" w:rsidP="003076A9">
      <w:pPr>
        <w:spacing w:after="0"/>
        <w:rPr>
          <w:rFonts w:cstheme="minorHAnsi"/>
          <w:b/>
          <w:bCs/>
          <w:color w:val="3A4A58"/>
          <w:sz w:val="40"/>
        </w:rPr>
      </w:pPr>
      <w:r w:rsidRPr="003076A9">
        <w:rPr>
          <w:rFonts w:cstheme="minorHAnsi"/>
          <w:b/>
          <w:bCs/>
          <w:color w:val="3A4A58"/>
          <w:sz w:val="40"/>
        </w:rPr>
        <w:t>Job Description</w:t>
      </w:r>
    </w:p>
    <w:p w:rsidR="00976E39" w:rsidRPr="008940FA" w:rsidRDefault="00976E39" w:rsidP="00976E39">
      <w:pPr>
        <w:spacing w:after="0"/>
        <w:jc w:val="center"/>
        <w:rPr>
          <w:rFonts w:cstheme="minorHAnsi"/>
          <w:b/>
          <w:bCs/>
          <w:u w:val="single"/>
        </w:rPr>
      </w:pPr>
    </w:p>
    <w:p w:rsidR="00976E39" w:rsidRPr="008940FA" w:rsidRDefault="00976E39" w:rsidP="00976E39">
      <w:pPr>
        <w:spacing w:after="0"/>
        <w:rPr>
          <w:rFonts w:cstheme="minorHAnsi"/>
          <w:b/>
        </w:rPr>
      </w:pPr>
      <w:r w:rsidRPr="008940FA">
        <w:rPr>
          <w:rFonts w:cstheme="minorHAnsi"/>
          <w:b/>
          <w:bCs/>
        </w:rPr>
        <w:t>Job Title:</w:t>
      </w:r>
      <w:r w:rsidR="00232B33" w:rsidRPr="008940FA">
        <w:rPr>
          <w:rFonts w:cstheme="minorHAnsi"/>
          <w:b/>
        </w:rPr>
        <w:t xml:space="preserve"> </w:t>
      </w:r>
      <w:r w:rsidR="003076A9">
        <w:rPr>
          <w:rFonts w:cstheme="minorHAnsi"/>
          <w:b/>
        </w:rPr>
        <w:tab/>
      </w:r>
      <w:r w:rsidR="00232B33" w:rsidRPr="008940FA">
        <w:rPr>
          <w:rFonts w:cstheme="minorHAnsi"/>
          <w:b/>
        </w:rPr>
        <w:t>IPS Employment Advisor</w:t>
      </w:r>
      <w:r w:rsidR="001B021E" w:rsidRPr="008940FA">
        <w:rPr>
          <w:rFonts w:cstheme="minorHAnsi"/>
          <w:b/>
          <w:bCs/>
        </w:rPr>
        <w:tab/>
      </w:r>
      <w:r w:rsidR="001B021E" w:rsidRPr="008940FA">
        <w:rPr>
          <w:rFonts w:cstheme="minorHAnsi"/>
          <w:b/>
          <w:bCs/>
        </w:rPr>
        <w:tab/>
      </w:r>
    </w:p>
    <w:p w:rsidR="00976E39" w:rsidRPr="008940FA" w:rsidRDefault="00976E39" w:rsidP="00976E39">
      <w:pPr>
        <w:spacing w:after="0"/>
        <w:rPr>
          <w:rFonts w:cstheme="minorHAnsi"/>
        </w:rPr>
      </w:pPr>
    </w:p>
    <w:p w:rsidR="00EF486D" w:rsidRDefault="00976E39" w:rsidP="003076A9">
      <w:pPr>
        <w:spacing w:after="0" w:line="240" w:lineRule="auto"/>
        <w:rPr>
          <w:rFonts w:cstheme="minorHAnsi"/>
          <w:b/>
          <w:bCs/>
        </w:rPr>
      </w:pPr>
      <w:r w:rsidRPr="008940FA">
        <w:rPr>
          <w:rFonts w:cstheme="minorHAnsi"/>
          <w:b/>
          <w:bCs/>
        </w:rPr>
        <w:t xml:space="preserve">Reports to: </w:t>
      </w:r>
      <w:r w:rsidR="003076A9">
        <w:rPr>
          <w:rFonts w:cstheme="minorHAnsi"/>
          <w:b/>
          <w:bCs/>
        </w:rPr>
        <w:tab/>
        <w:t xml:space="preserve">Employment </w:t>
      </w:r>
      <w:r w:rsidR="004E4666">
        <w:rPr>
          <w:rFonts w:cstheme="minorHAnsi"/>
          <w:b/>
          <w:bCs/>
        </w:rPr>
        <w:t xml:space="preserve">Development </w:t>
      </w:r>
      <w:r w:rsidR="003076A9">
        <w:rPr>
          <w:rFonts w:cstheme="minorHAnsi"/>
          <w:b/>
          <w:bCs/>
        </w:rPr>
        <w:t>Manager WWTW</w:t>
      </w:r>
    </w:p>
    <w:p w:rsidR="003076A9" w:rsidRDefault="003076A9" w:rsidP="00BC5E6A">
      <w:pPr>
        <w:spacing w:after="0" w:line="240" w:lineRule="auto"/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4E4666" w:rsidRPr="00622767" w:rsidRDefault="00976E39" w:rsidP="00622767">
      <w:pPr>
        <w:ind w:left="1440" w:hanging="1440"/>
        <w:rPr>
          <w:rFonts w:cstheme="minorHAnsi"/>
          <w:b/>
          <w:bCs/>
        </w:rPr>
      </w:pPr>
      <w:r w:rsidRPr="008940FA">
        <w:rPr>
          <w:rFonts w:cstheme="minorHAnsi"/>
          <w:b/>
          <w:bCs/>
        </w:rPr>
        <w:t>Based at:</w:t>
      </w:r>
      <w:r w:rsidR="00232B33" w:rsidRPr="008940FA">
        <w:rPr>
          <w:rFonts w:cstheme="minorHAnsi"/>
          <w:b/>
          <w:bCs/>
        </w:rPr>
        <w:t xml:space="preserve"> </w:t>
      </w:r>
      <w:r w:rsidR="003076A9">
        <w:rPr>
          <w:rFonts w:cstheme="minorHAnsi"/>
          <w:b/>
          <w:bCs/>
        </w:rPr>
        <w:tab/>
      </w:r>
      <w:r w:rsidR="004E4666">
        <w:rPr>
          <w:rFonts w:cstheme="minorHAnsi"/>
          <w:b/>
          <w:bCs/>
        </w:rPr>
        <w:t xml:space="preserve">Your normal place of work with be the RBL Pop </w:t>
      </w:r>
      <w:proofErr w:type="gramStart"/>
      <w:r w:rsidR="004E4666">
        <w:rPr>
          <w:rFonts w:cstheme="minorHAnsi"/>
          <w:b/>
          <w:bCs/>
        </w:rPr>
        <w:t>In</w:t>
      </w:r>
      <w:proofErr w:type="gramEnd"/>
      <w:r w:rsidR="004E4666">
        <w:rPr>
          <w:rFonts w:cstheme="minorHAnsi"/>
          <w:b/>
          <w:bCs/>
        </w:rPr>
        <w:t xml:space="preserve"> Centre, Birmingham.  </w:t>
      </w:r>
      <w:r w:rsidR="00622767">
        <w:rPr>
          <w:rFonts w:cstheme="minorHAnsi"/>
          <w:b/>
          <w:bCs/>
        </w:rPr>
        <w:t xml:space="preserve">                                      </w:t>
      </w:r>
      <w:r w:rsidR="004E4666">
        <w:rPr>
          <w:rFonts w:cstheme="minorHAnsi"/>
          <w:b/>
          <w:bCs/>
        </w:rPr>
        <w:t xml:space="preserve">Travel across Birmingham will be required. </w:t>
      </w:r>
    </w:p>
    <w:p w:rsidR="00976E39" w:rsidRPr="008940FA" w:rsidRDefault="00976E39" w:rsidP="00976E39">
      <w:pPr>
        <w:spacing w:after="0"/>
        <w:ind w:left="1440" w:hanging="1440"/>
        <w:rPr>
          <w:rFonts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8333"/>
      </w:tblGrid>
      <w:tr w:rsidR="00976E39" w:rsidRPr="008940FA" w:rsidTr="003076A9">
        <w:tc>
          <w:tcPr>
            <w:tcW w:w="1015" w:type="pct"/>
            <w:vAlign w:val="center"/>
          </w:tcPr>
          <w:p w:rsidR="00976E39" w:rsidRPr="008940FA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</w:p>
          <w:p w:rsidR="00976E39" w:rsidRPr="008940FA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  <w:r w:rsidRPr="008940FA">
              <w:rPr>
                <w:rFonts w:cstheme="minorHAnsi"/>
                <w:b/>
                <w:bCs/>
              </w:rPr>
              <w:t>Job Purpose</w:t>
            </w:r>
          </w:p>
          <w:p w:rsidR="00976E39" w:rsidRPr="008940FA" w:rsidRDefault="00976E39" w:rsidP="002607C3">
            <w:pPr>
              <w:spacing w:after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985" w:type="pct"/>
          </w:tcPr>
          <w:p w:rsidR="003076A9" w:rsidRPr="008940FA" w:rsidRDefault="00232B33" w:rsidP="003076A9">
            <w:pPr>
              <w:spacing w:after="0" w:line="240" w:lineRule="auto"/>
              <w:rPr>
                <w:rFonts w:cstheme="minorHAnsi"/>
              </w:rPr>
            </w:pPr>
            <w:r w:rsidRPr="008940FA">
              <w:rPr>
                <w:rFonts w:cstheme="minorHAnsi"/>
              </w:rPr>
              <w:t xml:space="preserve">To deliver </w:t>
            </w:r>
            <w:r w:rsidR="003076A9">
              <w:rPr>
                <w:rFonts w:cstheme="minorHAnsi"/>
              </w:rPr>
              <w:t>IPS employment support (</w:t>
            </w:r>
            <w:r w:rsidRPr="008940FA">
              <w:rPr>
                <w:rFonts w:cstheme="minorHAnsi"/>
              </w:rPr>
              <w:t>advice, guidance and mentoring</w:t>
            </w:r>
            <w:r w:rsidR="003076A9">
              <w:rPr>
                <w:rFonts w:cstheme="minorHAnsi"/>
              </w:rPr>
              <w:t>)</w:t>
            </w:r>
            <w:r w:rsidRPr="008940FA">
              <w:rPr>
                <w:rFonts w:cstheme="minorHAnsi"/>
              </w:rPr>
              <w:t xml:space="preserve"> to vulnerable veterans to enable them to overcome the challenges of transition and achieve sustainable employment, as part of an active, independent and fulfilling life.</w:t>
            </w:r>
          </w:p>
        </w:tc>
      </w:tr>
    </w:tbl>
    <w:p w:rsidR="00976E39" w:rsidRPr="008940FA" w:rsidRDefault="00976E39" w:rsidP="00976E39">
      <w:pPr>
        <w:spacing w:after="0"/>
        <w:rPr>
          <w:rFonts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8333"/>
      </w:tblGrid>
      <w:tr w:rsidR="002606F8" w:rsidRPr="008940FA" w:rsidTr="003076A9">
        <w:tc>
          <w:tcPr>
            <w:tcW w:w="1015" w:type="pct"/>
            <w:vAlign w:val="center"/>
          </w:tcPr>
          <w:p w:rsidR="002606F8" w:rsidRPr="008940FA" w:rsidRDefault="002606F8" w:rsidP="003076A9">
            <w:pPr>
              <w:spacing w:after="0"/>
              <w:rPr>
                <w:rFonts w:cstheme="minorHAnsi"/>
                <w:b/>
                <w:bCs/>
              </w:rPr>
            </w:pPr>
            <w:r w:rsidRPr="008940FA">
              <w:rPr>
                <w:rFonts w:cstheme="minorHAnsi"/>
                <w:b/>
                <w:bCs/>
              </w:rPr>
              <w:t xml:space="preserve">Primary Responsibilities </w:t>
            </w:r>
          </w:p>
        </w:tc>
        <w:tc>
          <w:tcPr>
            <w:tcW w:w="3985" w:type="pct"/>
          </w:tcPr>
          <w:p w:rsidR="00911D85" w:rsidRDefault="00232B33" w:rsidP="00911D85">
            <w:pPr>
              <w:rPr>
                <w:rFonts w:cstheme="minorHAnsi"/>
                <w:b/>
              </w:rPr>
            </w:pPr>
            <w:r w:rsidRPr="008940FA">
              <w:rPr>
                <w:rFonts w:cstheme="minorHAnsi"/>
                <w:b/>
              </w:rPr>
              <w:t>Employment Support</w:t>
            </w:r>
          </w:p>
          <w:p w:rsidR="00232B33" w:rsidRPr="00D612DF" w:rsidRDefault="00232B33" w:rsidP="00D612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D612DF">
              <w:rPr>
                <w:rFonts w:eastAsia="Calibri" w:cstheme="minorHAnsi"/>
                <w:lang w:val="en-US"/>
              </w:rPr>
              <w:t>Deliver IPS (person-centered) employment support to service users</w:t>
            </w:r>
            <w:r w:rsidR="004E4666" w:rsidRPr="00D612DF">
              <w:rPr>
                <w:rFonts w:eastAsia="Calibri" w:cstheme="minorHAnsi"/>
                <w:lang w:val="en-US"/>
              </w:rPr>
              <w:t>,</w:t>
            </w:r>
            <w:r w:rsidRPr="00D612DF">
              <w:rPr>
                <w:rFonts w:eastAsia="Calibri" w:cstheme="minorHAnsi"/>
                <w:lang w:val="en-US"/>
              </w:rPr>
              <w:t xml:space="preserve"> enabling them to attain appropriate and sustainable employment. </w:t>
            </w:r>
          </w:p>
          <w:p w:rsidR="00232B33" w:rsidRPr="008940FA" w:rsidRDefault="00232B33" w:rsidP="00232B33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eastAsia="Calibri" w:cstheme="minorHAnsi"/>
                <w:lang w:val="en-US"/>
              </w:rPr>
              <w:t xml:space="preserve">Support service users to identify their challenges and barriers to employment and develop strategies to enable them to overcome these. </w:t>
            </w:r>
          </w:p>
          <w:p w:rsidR="00232B33" w:rsidRPr="008940FA" w:rsidRDefault="00232B33" w:rsidP="00232B33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eastAsia="Calibri" w:cstheme="minorHAnsi"/>
                <w:lang w:val="en-US"/>
              </w:rPr>
              <w:t>Coordinate all aspects of employment and vocational support designed to equip the veteran to successfully move towards the civilian job market, and enter or re-enter employment. Support should include:</w:t>
            </w:r>
          </w:p>
          <w:p w:rsidR="00232B33" w:rsidRPr="008940FA" w:rsidRDefault="00232B33" w:rsidP="00232B33">
            <w:pPr>
              <w:numPr>
                <w:ilvl w:val="1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Assessment of vocational and employment needs.</w:t>
            </w:r>
          </w:p>
          <w:p w:rsidR="00232B33" w:rsidRPr="008940FA" w:rsidRDefault="00232B33" w:rsidP="00232B33">
            <w:pPr>
              <w:numPr>
                <w:ilvl w:val="1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Career guidance to enable a vocational development plan to be agreed.</w:t>
            </w:r>
          </w:p>
          <w:p w:rsidR="00232B33" w:rsidRPr="008940FA" w:rsidRDefault="00232B33" w:rsidP="00232B33">
            <w:pPr>
              <w:numPr>
                <w:ilvl w:val="1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Advice and access to appropriate training and adult education provision.</w:t>
            </w:r>
          </w:p>
          <w:p w:rsidR="00232B33" w:rsidRPr="008940FA" w:rsidRDefault="00232B33" w:rsidP="00232B33">
            <w:pPr>
              <w:numPr>
                <w:ilvl w:val="1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Tailore</w:t>
            </w:r>
            <w:r w:rsidR="004E4666">
              <w:rPr>
                <w:rFonts w:cstheme="minorHAnsi"/>
              </w:rPr>
              <w:t xml:space="preserve">d employment support, including </w:t>
            </w:r>
            <w:r w:rsidR="004E4666" w:rsidRPr="008940FA">
              <w:rPr>
                <w:rFonts w:cstheme="minorHAnsi"/>
              </w:rPr>
              <w:t>job</w:t>
            </w:r>
            <w:r w:rsidRPr="008940FA">
              <w:rPr>
                <w:rFonts w:cstheme="minorHAnsi"/>
              </w:rPr>
              <w:t xml:space="preserve"> search techniques</w:t>
            </w:r>
            <w:r w:rsidR="004E4666">
              <w:rPr>
                <w:rFonts w:cstheme="minorHAnsi"/>
              </w:rPr>
              <w:t>,</w:t>
            </w:r>
            <w:r w:rsidRPr="008940FA">
              <w:rPr>
                <w:rFonts w:cstheme="minorHAnsi"/>
              </w:rPr>
              <w:t xml:space="preserve"> CV writing and interview preparation.</w:t>
            </w:r>
          </w:p>
          <w:p w:rsidR="00232B33" w:rsidRPr="008940FA" w:rsidRDefault="00232B33" w:rsidP="00232B33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eastAsia="Calibri" w:cstheme="minorHAnsi"/>
                <w:lang w:val="en-US"/>
              </w:rPr>
              <w:t>Develop a network of employment leads.</w:t>
            </w:r>
            <w:r w:rsidRPr="008940FA">
              <w:rPr>
                <w:rFonts w:cstheme="minorHAnsi"/>
                <w:lang w:val="en-US"/>
              </w:rPr>
              <w:t xml:space="preserve"> </w:t>
            </w:r>
          </w:p>
          <w:p w:rsidR="00232B33" w:rsidRPr="008940FA" w:rsidRDefault="00232B33" w:rsidP="00232B33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Provide an employment brokerage service engaging with local employers, to ensure that veterans obtain appropriate work experience placements and employment in accordance with their plan</w:t>
            </w:r>
            <w:r w:rsidR="004E4666">
              <w:rPr>
                <w:rFonts w:cstheme="minorHAnsi"/>
              </w:rPr>
              <w:t>s</w:t>
            </w:r>
            <w:r w:rsidRPr="008940FA">
              <w:rPr>
                <w:rFonts w:cstheme="minorHAnsi"/>
              </w:rPr>
              <w:t xml:space="preserve"> and aspirations.</w:t>
            </w:r>
          </w:p>
          <w:p w:rsidR="00EF486D" w:rsidRPr="008940FA" w:rsidRDefault="00232B33" w:rsidP="00232B33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Work, as directed, to a set of appropriate annual performance targets</w:t>
            </w:r>
            <w:r w:rsidR="004E4666">
              <w:rPr>
                <w:rFonts w:cstheme="minorHAnsi"/>
              </w:rPr>
              <w:t>.</w:t>
            </w:r>
          </w:p>
          <w:p w:rsidR="00232B33" w:rsidRPr="00F96266" w:rsidRDefault="00232B33" w:rsidP="00232B33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To adhere to the IPS model of support</w:t>
            </w:r>
            <w:r w:rsidR="003076A9">
              <w:rPr>
                <w:rFonts w:cstheme="minorHAnsi"/>
              </w:rPr>
              <w:t xml:space="preserve"> (training will be provided)</w:t>
            </w:r>
            <w:r w:rsidRPr="008940FA">
              <w:rPr>
                <w:rFonts w:cstheme="minorHAnsi"/>
              </w:rPr>
              <w:t xml:space="preserve">. </w:t>
            </w:r>
          </w:p>
          <w:p w:rsidR="00F96266" w:rsidRPr="008940FA" w:rsidRDefault="00F96266" w:rsidP="00232B33">
            <w:pPr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4E4666">
              <w:rPr>
                <w:rFonts w:cstheme="minorHAnsi"/>
                <w:i/>
              </w:rPr>
              <w:t>To maintain the standards required for our IPS Centre of Excellence status</w:t>
            </w:r>
            <w:r>
              <w:rPr>
                <w:rFonts w:cstheme="minorHAnsi"/>
              </w:rPr>
              <w:t>.</w:t>
            </w:r>
          </w:p>
          <w:p w:rsidR="00232B33" w:rsidRPr="008940FA" w:rsidRDefault="00232B33" w:rsidP="00232B33">
            <w:pPr>
              <w:spacing w:after="0" w:line="240" w:lineRule="auto"/>
              <w:rPr>
                <w:rFonts w:cstheme="minorHAnsi"/>
              </w:rPr>
            </w:pPr>
          </w:p>
          <w:p w:rsidR="00232B33" w:rsidRDefault="00232B33" w:rsidP="00232B33">
            <w:pPr>
              <w:spacing w:after="0" w:line="240" w:lineRule="auto"/>
              <w:rPr>
                <w:rFonts w:cstheme="minorHAnsi"/>
                <w:b/>
              </w:rPr>
            </w:pPr>
            <w:r w:rsidRPr="008940FA">
              <w:rPr>
                <w:rFonts w:cstheme="minorHAnsi"/>
                <w:b/>
              </w:rPr>
              <w:t>In-work support</w:t>
            </w:r>
          </w:p>
          <w:p w:rsidR="003076A9" w:rsidRPr="008940FA" w:rsidRDefault="003076A9" w:rsidP="00232B33">
            <w:pPr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</w:p>
          <w:p w:rsidR="00232B33" w:rsidRPr="008940FA" w:rsidRDefault="00232B33" w:rsidP="008940FA">
            <w:pPr>
              <w:pStyle w:val="ListParagraph"/>
              <w:numPr>
                <w:ilvl w:val="0"/>
                <w:numId w:val="21"/>
              </w:numPr>
              <w:autoSpaceDN w:val="0"/>
              <w:spacing w:line="240" w:lineRule="auto"/>
              <w:ind w:left="1077" w:hanging="357"/>
              <w:rPr>
                <w:rFonts w:cstheme="minorHAnsi"/>
              </w:rPr>
            </w:pPr>
            <w:r w:rsidRPr="008940FA">
              <w:rPr>
                <w:rFonts w:cstheme="minorHAnsi"/>
              </w:rPr>
              <w:t>Provide in-w</w:t>
            </w:r>
            <w:r w:rsidR="00F96266">
              <w:rPr>
                <w:rFonts w:cstheme="minorHAnsi"/>
              </w:rPr>
              <w:t>ork and in-training support to v</w:t>
            </w:r>
            <w:r w:rsidRPr="008940FA">
              <w:rPr>
                <w:rFonts w:cstheme="minorHAnsi"/>
              </w:rPr>
              <w:t>eterans (and employers), to ensure the placement or employment is both appropr</w:t>
            </w:r>
            <w:r w:rsidR="00F96266">
              <w:rPr>
                <w:rFonts w:cstheme="minorHAnsi"/>
              </w:rPr>
              <w:t>iate and sustainable. Once the v</w:t>
            </w:r>
            <w:r w:rsidRPr="008940FA">
              <w:rPr>
                <w:rFonts w:cstheme="minorHAnsi"/>
              </w:rPr>
              <w:t xml:space="preserve">eteran </w:t>
            </w:r>
            <w:proofErr w:type="gramStart"/>
            <w:r w:rsidRPr="008940FA">
              <w:rPr>
                <w:rFonts w:cstheme="minorHAnsi"/>
              </w:rPr>
              <w:t>is established</w:t>
            </w:r>
            <w:proofErr w:type="gramEnd"/>
            <w:r w:rsidRPr="008940FA">
              <w:rPr>
                <w:rFonts w:cstheme="minorHAnsi"/>
              </w:rPr>
              <w:t xml:space="preserve"> in employment, continue to offer support as required. </w:t>
            </w:r>
          </w:p>
          <w:p w:rsidR="00232B33" w:rsidRPr="008940FA" w:rsidRDefault="00232B33" w:rsidP="008940FA">
            <w:pPr>
              <w:pStyle w:val="ListParagraph"/>
              <w:numPr>
                <w:ilvl w:val="0"/>
                <w:numId w:val="21"/>
              </w:numPr>
              <w:autoSpaceDN w:val="0"/>
              <w:spacing w:line="240" w:lineRule="auto"/>
              <w:ind w:left="1077" w:hanging="357"/>
              <w:rPr>
                <w:rFonts w:cstheme="minorHAnsi"/>
              </w:rPr>
            </w:pPr>
            <w:r w:rsidRPr="008940FA">
              <w:rPr>
                <w:rFonts w:cstheme="minorHAnsi"/>
              </w:rPr>
              <w:lastRenderedPageBreak/>
              <w:t xml:space="preserve">Ensure that all activities </w:t>
            </w:r>
            <w:proofErr w:type="gramStart"/>
            <w:r w:rsidRPr="008940FA">
              <w:rPr>
                <w:rFonts w:cstheme="minorHAnsi"/>
              </w:rPr>
              <w:t>are accurately recorded</w:t>
            </w:r>
            <w:proofErr w:type="gramEnd"/>
            <w:r w:rsidRPr="008940FA">
              <w:rPr>
                <w:rFonts w:cstheme="minorHAnsi"/>
              </w:rPr>
              <w:t xml:space="preserve"> on the relevant case management system in accordance with confidentiality policies and data protection legislation. </w:t>
            </w:r>
          </w:p>
          <w:p w:rsidR="00232B33" w:rsidRPr="008940FA" w:rsidRDefault="00232B33" w:rsidP="008940FA">
            <w:pPr>
              <w:pStyle w:val="ListParagraph"/>
              <w:numPr>
                <w:ilvl w:val="0"/>
                <w:numId w:val="21"/>
              </w:numPr>
              <w:autoSpaceDN w:val="0"/>
              <w:spacing w:line="240" w:lineRule="auto"/>
              <w:ind w:left="1077" w:hanging="357"/>
              <w:rPr>
                <w:rFonts w:cstheme="minorHAnsi"/>
              </w:rPr>
            </w:pPr>
            <w:r w:rsidRPr="008940FA">
              <w:rPr>
                <w:rFonts w:cstheme="minorHAnsi"/>
              </w:rPr>
              <w:t>Raise awareness and market the services of WWTW potential service users, employers and the local community.</w:t>
            </w:r>
          </w:p>
        </w:tc>
      </w:tr>
      <w:tr w:rsidR="00976E39" w:rsidRPr="008940FA" w:rsidTr="003076A9">
        <w:tc>
          <w:tcPr>
            <w:tcW w:w="1015" w:type="pct"/>
          </w:tcPr>
          <w:p w:rsidR="00F51BFF" w:rsidRPr="008940FA" w:rsidRDefault="00F51BFF" w:rsidP="002606F8">
            <w:pPr>
              <w:spacing w:after="0"/>
              <w:rPr>
                <w:rFonts w:cstheme="minorHAnsi"/>
                <w:b/>
                <w:bCs/>
              </w:rPr>
            </w:pPr>
          </w:p>
          <w:p w:rsidR="00976E39" w:rsidRPr="008940FA" w:rsidRDefault="00EF486D" w:rsidP="00EF486D">
            <w:pPr>
              <w:spacing w:after="0"/>
              <w:rPr>
                <w:rFonts w:cstheme="minorHAnsi"/>
                <w:b/>
                <w:bCs/>
              </w:rPr>
            </w:pPr>
            <w:r w:rsidRPr="008940FA">
              <w:rPr>
                <w:rFonts w:cstheme="minorHAnsi"/>
                <w:b/>
                <w:bCs/>
              </w:rPr>
              <w:t xml:space="preserve">Other </w:t>
            </w:r>
            <w:r w:rsidR="00976E39" w:rsidRPr="008940FA">
              <w:rPr>
                <w:rFonts w:cstheme="minorHAnsi"/>
                <w:b/>
                <w:bCs/>
              </w:rPr>
              <w:t>Responsibilities</w:t>
            </w:r>
          </w:p>
        </w:tc>
        <w:tc>
          <w:tcPr>
            <w:tcW w:w="3985" w:type="pct"/>
          </w:tcPr>
          <w:p w:rsidR="00471D8D" w:rsidRPr="008940FA" w:rsidRDefault="00232B33" w:rsidP="00AC3FA8">
            <w:pPr>
              <w:rPr>
                <w:rFonts w:cstheme="minorHAnsi"/>
                <w:b/>
              </w:rPr>
            </w:pPr>
            <w:r w:rsidRPr="008940FA">
              <w:rPr>
                <w:rFonts w:cstheme="minorHAnsi"/>
                <w:b/>
              </w:rPr>
              <w:t>Collaboration</w:t>
            </w:r>
          </w:p>
          <w:p w:rsidR="00232B33" w:rsidRPr="008940FA" w:rsidRDefault="00232B33" w:rsidP="00232B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eastAsia="Calibri" w:cstheme="minorHAnsi"/>
                <w:lang w:val="en-US"/>
              </w:rPr>
              <w:t xml:space="preserve">Engage and work closely with the other </w:t>
            </w:r>
            <w:proofErr w:type="spellStart"/>
            <w:r w:rsidRPr="008940FA">
              <w:rPr>
                <w:rFonts w:eastAsia="Calibri" w:cstheme="minorHAnsi"/>
                <w:lang w:val="en-US"/>
              </w:rPr>
              <w:t>organisations</w:t>
            </w:r>
            <w:proofErr w:type="spellEnd"/>
            <w:r w:rsidRPr="008940FA">
              <w:rPr>
                <w:rFonts w:eastAsia="Calibri" w:cstheme="minorHAnsi"/>
                <w:lang w:val="en-US"/>
              </w:rPr>
              <w:t xml:space="preserve"> in support of the servi</w:t>
            </w:r>
            <w:r w:rsidR="003076A9">
              <w:rPr>
                <w:rFonts w:eastAsia="Calibri" w:cstheme="minorHAnsi"/>
                <w:lang w:val="en-US"/>
              </w:rPr>
              <w:t>ce users including the NHS</w:t>
            </w:r>
            <w:r w:rsidRPr="008940FA">
              <w:rPr>
                <w:rFonts w:eastAsia="Calibri" w:cstheme="minorHAnsi"/>
                <w:lang w:val="en-US"/>
              </w:rPr>
              <w:t xml:space="preserve">, other military and local charities, national and local government agencies, including Job Centre Plus. </w:t>
            </w:r>
          </w:p>
          <w:p w:rsidR="00232B33" w:rsidRPr="008940FA" w:rsidRDefault="00232B33" w:rsidP="00232B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eastAsia="Calibri" w:cstheme="minorHAnsi"/>
                <w:lang w:val="en-US"/>
              </w:rPr>
              <w:t xml:space="preserve">Develop a local network of contacts from the charity, public and private sectors to be aware of important developments in employment trends or information relevant to training or employment. </w:t>
            </w:r>
          </w:p>
          <w:p w:rsidR="00232B33" w:rsidRPr="008940FA" w:rsidRDefault="00232B33" w:rsidP="00232B3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</w:rPr>
              <w:t>Attend Individual Support Reviews, or provide written reports and assessments, as part of a multi-disciplinary approach.</w:t>
            </w:r>
          </w:p>
          <w:p w:rsidR="00D612DF" w:rsidRPr="00D612DF" w:rsidRDefault="00232B33" w:rsidP="00D612D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8940FA">
              <w:rPr>
                <w:rFonts w:cstheme="minorHAnsi"/>
                <w:color w:val="000000"/>
              </w:rPr>
              <w:t xml:space="preserve">Ensure that service delivery complies WWTW’s policies and procedures relating </w:t>
            </w:r>
            <w:proofErr w:type="gramStart"/>
            <w:r w:rsidRPr="008940FA">
              <w:rPr>
                <w:rFonts w:cstheme="minorHAnsi"/>
                <w:color w:val="000000"/>
              </w:rPr>
              <w:t>to</w:t>
            </w:r>
            <w:proofErr w:type="gramEnd"/>
            <w:r w:rsidRPr="008940FA">
              <w:rPr>
                <w:rFonts w:cstheme="minorHAnsi"/>
                <w:color w:val="000000"/>
              </w:rPr>
              <w:t xml:space="preserve"> Equality and Diversity and Vulnerable Adults.</w:t>
            </w:r>
          </w:p>
          <w:p w:rsidR="00D612DF" w:rsidRDefault="00D612DF" w:rsidP="00D612DF">
            <w:pPr>
              <w:pStyle w:val="ListParagraph"/>
              <w:spacing w:after="0" w:line="240" w:lineRule="auto"/>
              <w:ind w:left="1080"/>
              <w:rPr>
                <w:rFonts w:cstheme="minorHAnsi"/>
                <w:color w:val="000000"/>
              </w:rPr>
            </w:pPr>
          </w:p>
          <w:p w:rsidR="00D612DF" w:rsidRPr="00D612DF" w:rsidRDefault="00D612DF" w:rsidP="00D612DF">
            <w:pPr>
              <w:spacing w:after="0" w:line="240" w:lineRule="auto"/>
              <w:rPr>
                <w:rFonts w:eastAsia="Calibri"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  <w:lang w:val="en-US"/>
              </w:rPr>
              <w:t>Reporting and data capture</w:t>
            </w:r>
          </w:p>
          <w:p w:rsidR="00D612DF" w:rsidRDefault="00D612DF" w:rsidP="00903CE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Demonstrate a</w:t>
            </w:r>
            <w:r w:rsidR="004E4666">
              <w:t xml:space="preserve"> willingness to develop relevant knowledge and skills to support the proficiency of data entry onto the Salesforce system.</w:t>
            </w:r>
          </w:p>
          <w:p w:rsidR="00D612DF" w:rsidRDefault="004E4666" w:rsidP="0094781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Enter information/data from paper records onto salesforce in a timely and efficient manor to ensure the information on the system is accurate and relevant.</w:t>
            </w:r>
          </w:p>
          <w:p w:rsidR="00D612DF" w:rsidRDefault="004E4666" w:rsidP="004E466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Maintain and develop the existing Salesforce database, ensuring new and existing records are complete to allow Managers to generate accurate data reports.</w:t>
            </w:r>
          </w:p>
          <w:p w:rsidR="004E4666" w:rsidRDefault="004E4666" w:rsidP="004E4666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Review and update contact records to ensure the information we hold remains accurate and up to date in compliance with GDPR legislation.</w:t>
            </w:r>
          </w:p>
          <w:p w:rsidR="00D612DF" w:rsidRPr="00D612DF" w:rsidRDefault="00D612DF" w:rsidP="00D612DF">
            <w:pPr>
              <w:pStyle w:val="ListParagraph"/>
              <w:spacing w:after="0" w:line="240" w:lineRule="auto"/>
              <w:ind w:left="1080"/>
            </w:pPr>
          </w:p>
        </w:tc>
      </w:tr>
      <w:tr w:rsidR="0025615F" w:rsidRPr="008940FA" w:rsidTr="003076A9">
        <w:tc>
          <w:tcPr>
            <w:tcW w:w="1015" w:type="pct"/>
          </w:tcPr>
          <w:p w:rsidR="00622767" w:rsidRDefault="00622767" w:rsidP="002606F8">
            <w:pPr>
              <w:spacing w:after="0"/>
              <w:rPr>
                <w:rFonts w:cstheme="minorHAnsi"/>
                <w:b/>
                <w:bCs/>
              </w:rPr>
            </w:pPr>
          </w:p>
          <w:p w:rsidR="0025615F" w:rsidRPr="008940FA" w:rsidRDefault="0025615F" w:rsidP="002606F8">
            <w:pPr>
              <w:spacing w:after="0"/>
              <w:rPr>
                <w:rFonts w:cstheme="minorHAnsi"/>
                <w:b/>
                <w:bCs/>
              </w:rPr>
            </w:pPr>
            <w:r w:rsidRPr="008940FA">
              <w:rPr>
                <w:rFonts w:cstheme="minorHAnsi"/>
                <w:b/>
                <w:bCs/>
              </w:rPr>
              <w:t>Key Skills</w:t>
            </w:r>
            <w:r w:rsidR="004B233E" w:rsidRPr="008940FA">
              <w:rPr>
                <w:rFonts w:cstheme="minorHAnsi"/>
                <w:b/>
                <w:bCs/>
              </w:rPr>
              <w:t>, Qualifications and Experience</w:t>
            </w:r>
          </w:p>
        </w:tc>
        <w:tc>
          <w:tcPr>
            <w:tcW w:w="3985" w:type="pct"/>
          </w:tcPr>
          <w:p w:rsidR="00401BEE" w:rsidRPr="008940FA" w:rsidRDefault="00D40086" w:rsidP="00D40086">
            <w:pPr>
              <w:rPr>
                <w:rFonts w:cstheme="minorHAnsi"/>
                <w:b/>
              </w:rPr>
            </w:pPr>
            <w:r w:rsidRPr="008940FA">
              <w:rPr>
                <w:rFonts w:cstheme="minorHAnsi"/>
                <w:b/>
              </w:rPr>
              <w:t xml:space="preserve">Essential </w:t>
            </w:r>
          </w:p>
          <w:p w:rsidR="00232B33" w:rsidRPr="008940FA" w:rsidRDefault="00232B33" w:rsidP="00232B33">
            <w:pPr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bCs/>
              </w:rPr>
            </w:pPr>
            <w:r w:rsidRPr="008940FA">
              <w:rPr>
                <w:rFonts w:cstheme="minorHAnsi"/>
                <w:bCs/>
              </w:rPr>
              <w:t xml:space="preserve">Motivated self-starter with </w:t>
            </w:r>
            <w:r w:rsidR="00D612DF">
              <w:rPr>
                <w:rFonts w:cstheme="minorHAnsi"/>
                <w:bCs/>
              </w:rPr>
              <w:t xml:space="preserve">the </w:t>
            </w:r>
            <w:r w:rsidRPr="008940FA">
              <w:rPr>
                <w:rFonts w:cstheme="minorHAnsi"/>
                <w:bCs/>
              </w:rPr>
              <w:t>ability to work largely unsupervised within a multi-disciplinary team dedicated to achieving successful outcomes for service users.</w:t>
            </w:r>
          </w:p>
          <w:p w:rsidR="00232B33" w:rsidRPr="008940FA" w:rsidRDefault="00F96266" w:rsidP="00232B3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working with local g</w:t>
            </w:r>
            <w:r w:rsidR="00232B33"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overnment agencies and voluntary sector organisations to access appropriate support and interventions in support of service users.</w:t>
            </w:r>
          </w:p>
          <w:p w:rsidR="00232B33" w:rsidRPr="008940FA" w:rsidRDefault="00232B33" w:rsidP="00232B3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>A good understanding of the employment market, including recruitment, welfare to work provision, work-based learning and vocational training.</w:t>
            </w:r>
          </w:p>
          <w:p w:rsidR="00232B33" w:rsidRPr="008940FA" w:rsidRDefault="00232B33" w:rsidP="00232B3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provide effective advice and guidance, including coaching and mentoring individuals in challenging circumstances.</w:t>
            </w:r>
          </w:p>
          <w:p w:rsidR="00232B33" w:rsidRPr="008940FA" w:rsidRDefault="00232B33" w:rsidP="00232B3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Natural facilitative skills, used to managing </w:t>
            </w: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 users</w:t>
            </w: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 in a sensitive and sometimes pressured environment in which confidentiality is key.</w:t>
            </w:r>
          </w:p>
          <w:p w:rsidR="00232B33" w:rsidRPr="008940FA" w:rsidRDefault="00232B33" w:rsidP="00232B3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>Excellent verbal and written communications skills.  Ability to initiate and manage influential external relationships.</w:t>
            </w:r>
          </w:p>
          <w:p w:rsidR="00D612DF" w:rsidRDefault="00D612DF" w:rsidP="00D40086">
            <w:pPr>
              <w:rPr>
                <w:rFonts w:cstheme="minorHAnsi"/>
                <w:b/>
              </w:rPr>
            </w:pPr>
          </w:p>
          <w:p w:rsidR="00D40086" w:rsidRPr="008940FA" w:rsidRDefault="00D40086" w:rsidP="00D40086">
            <w:pPr>
              <w:rPr>
                <w:rFonts w:cstheme="minorHAnsi"/>
                <w:b/>
              </w:rPr>
            </w:pPr>
            <w:r w:rsidRPr="008940FA">
              <w:rPr>
                <w:rFonts w:cstheme="minorHAnsi"/>
                <w:b/>
              </w:rPr>
              <w:t xml:space="preserve">Desirable </w:t>
            </w:r>
          </w:p>
          <w:p w:rsidR="00232B33" w:rsidRPr="008940FA" w:rsidRDefault="00232B33" w:rsidP="00232B33">
            <w:pPr>
              <w:pStyle w:val="BodyTextIndent"/>
              <w:widowControl w:val="0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40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Empathy with </w:t>
            </w: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vulnerable </w:t>
            </w:r>
            <w:r w:rsidR="00F962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proofErr w:type="spellStart"/>
            <w:r w:rsidRPr="008940FA">
              <w:rPr>
                <w:rFonts w:asciiTheme="minorHAnsi" w:hAnsiTheme="minorHAnsi" w:cstheme="minorHAnsi"/>
                <w:sz w:val="22"/>
                <w:szCs w:val="22"/>
              </w:rPr>
              <w:t>rmed</w:t>
            </w:r>
            <w:proofErr w:type="spellEnd"/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62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  <w:proofErr w:type="spellStart"/>
            <w:r w:rsidRPr="008940FA">
              <w:rPr>
                <w:rFonts w:asciiTheme="minorHAnsi" w:hAnsiTheme="minorHAnsi" w:cstheme="minorHAnsi"/>
                <w:sz w:val="22"/>
                <w:szCs w:val="22"/>
              </w:rPr>
              <w:t>orces</w:t>
            </w:r>
            <w:proofErr w:type="spellEnd"/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veterans </w:t>
            </w: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understanding of </w:t>
            </w: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the challenges they face in </w:t>
            </w: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overcoming barriers to successful transition.</w:t>
            </w:r>
          </w:p>
          <w:p w:rsidR="00232B33" w:rsidRPr="008940FA" w:rsidRDefault="00232B33" w:rsidP="00232B33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8940FA">
              <w:rPr>
                <w:rFonts w:cstheme="minorHAnsi"/>
              </w:rPr>
              <w:t>NVQ Level 3 or higher in Information, Advice and Guidance (or equivalent qualification).</w:t>
            </w:r>
          </w:p>
          <w:p w:rsidR="00232B33" w:rsidRPr="008940FA" w:rsidRDefault="00232B33" w:rsidP="00232B33">
            <w:pPr>
              <w:pStyle w:val="BodyTextIndent"/>
              <w:numPr>
                <w:ilvl w:val="0"/>
                <w:numId w:val="2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the voluntary sector</w:t>
            </w:r>
            <w:r w:rsidRPr="008940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22767" w:rsidRPr="008940FA" w:rsidRDefault="00232B33" w:rsidP="00BC5E6A">
            <w:pPr>
              <w:pStyle w:val="BodyTextIndent"/>
              <w:numPr>
                <w:ilvl w:val="0"/>
                <w:numId w:val="28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40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delivering Individ</w:t>
            </w:r>
            <w:r w:rsidR="00BC5E6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ual Placement and Support (IPS).</w:t>
            </w:r>
            <w:bookmarkStart w:id="0" w:name="_GoBack"/>
            <w:bookmarkEnd w:id="0"/>
          </w:p>
        </w:tc>
      </w:tr>
      <w:tr w:rsidR="00C33A2D" w:rsidRPr="008940FA" w:rsidTr="003076A9">
        <w:tc>
          <w:tcPr>
            <w:tcW w:w="1015" w:type="pct"/>
          </w:tcPr>
          <w:p w:rsidR="00622767" w:rsidRDefault="00622767" w:rsidP="002606F8">
            <w:pPr>
              <w:spacing w:after="0"/>
              <w:rPr>
                <w:rFonts w:cstheme="minorHAnsi"/>
                <w:b/>
                <w:bCs/>
              </w:rPr>
            </w:pPr>
          </w:p>
          <w:p w:rsidR="00C33A2D" w:rsidRPr="008940FA" w:rsidRDefault="00622767" w:rsidP="002606F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Organisational Key </w:t>
            </w:r>
            <w:r w:rsidR="00C33A2D">
              <w:rPr>
                <w:rFonts w:cstheme="minorHAnsi"/>
                <w:b/>
                <w:bCs/>
              </w:rPr>
              <w:t>Values</w:t>
            </w:r>
          </w:p>
        </w:tc>
        <w:tc>
          <w:tcPr>
            <w:tcW w:w="3985" w:type="pct"/>
          </w:tcPr>
          <w:p w:rsidR="00C33A2D" w:rsidRDefault="00C33A2D" w:rsidP="00D40086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be expected to adhere to our core values:</w:t>
            </w:r>
          </w:p>
          <w:p w:rsidR="00C33A2D" w:rsidRDefault="00C33A2D" w:rsidP="00C33A2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Client First – to support those who served.</w:t>
            </w:r>
          </w:p>
          <w:p w:rsidR="00C33A2D" w:rsidRDefault="00C33A2D" w:rsidP="00C33A2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Collaboration – we will collaborate across teams, the sector and the ex-forces community – nationally and internationally – to lead in the development and delivery of services provided to those who have served.</w:t>
            </w:r>
          </w:p>
          <w:p w:rsidR="00C33A2D" w:rsidRDefault="00C33A2D" w:rsidP="00C33A2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Respect – we understand that respect must be earnt and not taken as a given.  We recognise that everyone at the charity has something to contribute.</w:t>
            </w:r>
          </w:p>
          <w:p w:rsidR="00C33A2D" w:rsidRDefault="00C33A2D" w:rsidP="00C33A2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Empowerment – we are all empowered to deliver the</w:t>
            </w:r>
            <w:r w:rsidR="00622767">
              <w:rPr>
                <w:rFonts w:cstheme="minorHAnsi"/>
              </w:rPr>
              <w:t xml:space="preserve"> very best for those we support, and encouraged to think big, demonstrating best practice across the sector.</w:t>
            </w:r>
          </w:p>
          <w:p w:rsidR="00C33A2D" w:rsidRPr="00C33A2D" w:rsidRDefault="00C33A2D" w:rsidP="00C33A2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Integrity </w:t>
            </w:r>
            <w:r w:rsidR="00622767">
              <w:rPr>
                <w:rFonts w:cstheme="minorHAnsi"/>
              </w:rPr>
              <w:t>– we strive to always be honest and have a moral compass, to ourselves, those we work alongside, and our clients.</w:t>
            </w:r>
          </w:p>
        </w:tc>
      </w:tr>
    </w:tbl>
    <w:p w:rsidR="00EE259D" w:rsidRDefault="00EE259D" w:rsidP="00EE259D"/>
    <w:p w:rsidR="00622767" w:rsidRDefault="00EE259D" w:rsidP="00D03066">
      <w:pPr>
        <w:jc w:val="both"/>
        <w:rPr>
          <w:rFonts w:cstheme="minorHAnsi"/>
        </w:rPr>
      </w:pPr>
      <w:r>
        <w:t>WWTW is an equal opportunities employer. WWTW is an employer committed to promoting and protecting the physical and mental health and wellbeing of its staff.</w:t>
      </w: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622767" w:rsidRPr="00622767" w:rsidRDefault="00622767" w:rsidP="00622767">
      <w:pPr>
        <w:rPr>
          <w:rFonts w:cstheme="minorHAnsi"/>
        </w:rPr>
      </w:pPr>
    </w:p>
    <w:p w:rsidR="00EE259D" w:rsidRPr="00622767" w:rsidRDefault="00622767" w:rsidP="00622767">
      <w:pPr>
        <w:tabs>
          <w:tab w:val="left" w:pos="3986"/>
        </w:tabs>
        <w:rPr>
          <w:rFonts w:cstheme="minorHAnsi"/>
        </w:rPr>
      </w:pPr>
      <w:r>
        <w:rPr>
          <w:rFonts w:cstheme="minorHAnsi"/>
        </w:rPr>
        <w:tab/>
      </w:r>
    </w:p>
    <w:sectPr w:rsidR="00EE259D" w:rsidRPr="00622767" w:rsidSect="003076A9"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A3" w:rsidRDefault="002252A3" w:rsidP="00976E39">
      <w:pPr>
        <w:spacing w:after="0" w:line="240" w:lineRule="auto"/>
      </w:pPr>
      <w:r>
        <w:separator/>
      </w:r>
    </w:p>
  </w:endnote>
  <w:endnote w:type="continuationSeparator" w:id="0">
    <w:p w:rsidR="002252A3" w:rsidRDefault="002252A3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72" w:rsidRPr="00940873" w:rsidRDefault="00F96266">
    <w:pPr>
      <w:pStyle w:val="Footer"/>
      <w:rPr>
        <w:sz w:val="18"/>
        <w:szCs w:val="18"/>
      </w:rPr>
    </w:pPr>
    <w:r>
      <w:rPr>
        <w:sz w:val="18"/>
        <w:szCs w:val="18"/>
      </w:rPr>
      <w:t>I</w:t>
    </w:r>
    <w:r w:rsidR="00622767">
      <w:rPr>
        <w:sz w:val="18"/>
        <w:szCs w:val="18"/>
      </w:rPr>
      <w:t>PS Employment Advisor – June 2019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4E6A72" w:rsidRDefault="004E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A3" w:rsidRDefault="002252A3" w:rsidP="00976E39">
      <w:pPr>
        <w:spacing w:after="0" w:line="240" w:lineRule="auto"/>
      </w:pPr>
      <w:r>
        <w:separator/>
      </w:r>
    </w:p>
  </w:footnote>
  <w:footnote w:type="continuationSeparator" w:id="0">
    <w:p w:rsidR="002252A3" w:rsidRDefault="002252A3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993"/>
    <w:multiLevelType w:val="hybridMultilevel"/>
    <w:tmpl w:val="986AC0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30BE"/>
    <w:multiLevelType w:val="hybridMultilevel"/>
    <w:tmpl w:val="2DE292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D2F47"/>
    <w:multiLevelType w:val="hybridMultilevel"/>
    <w:tmpl w:val="FE22F6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2A77"/>
    <w:multiLevelType w:val="hybridMultilevel"/>
    <w:tmpl w:val="A84C1F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85971"/>
    <w:multiLevelType w:val="hybridMultilevel"/>
    <w:tmpl w:val="F1A28F1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83FD9"/>
    <w:multiLevelType w:val="hybridMultilevel"/>
    <w:tmpl w:val="4874F7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904078"/>
    <w:multiLevelType w:val="hybridMultilevel"/>
    <w:tmpl w:val="F3FA4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02ABA"/>
    <w:multiLevelType w:val="hybridMultilevel"/>
    <w:tmpl w:val="968C0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E729D"/>
    <w:multiLevelType w:val="hybridMultilevel"/>
    <w:tmpl w:val="6CBE1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62A56"/>
    <w:multiLevelType w:val="hybridMultilevel"/>
    <w:tmpl w:val="C5F497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A381B"/>
    <w:multiLevelType w:val="hybridMultilevel"/>
    <w:tmpl w:val="9AF4F96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3756"/>
    <w:multiLevelType w:val="hybridMultilevel"/>
    <w:tmpl w:val="408E0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82991"/>
    <w:multiLevelType w:val="hybridMultilevel"/>
    <w:tmpl w:val="DE121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7"/>
  </w:num>
  <w:num w:numId="4">
    <w:abstractNumId w:val="30"/>
  </w:num>
  <w:num w:numId="5">
    <w:abstractNumId w:val="6"/>
  </w:num>
  <w:num w:numId="6">
    <w:abstractNumId w:val="10"/>
  </w:num>
  <w:num w:numId="7">
    <w:abstractNumId w:val="23"/>
  </w:num>
  <w:num w:numId="8">
    <w:abstractNumId w:val="9"/>
  </w:num>
  <w:num w:numId="9">
    <w:abstractNumId w:val="29"/>
  </w:num>
  <w:num w:numId="10">
    <w:abstractNumId w:val="24"/>
  </w:num>
  <w:num w:numId="11">
    <w:abstractNumId w:val="26"/>
  </w:num>
  <w:num w:numId="12">
    <w:abstractNumId w:val="5"/>
  </w:num>
  <w:num w:numId="13">
    <w:abstractNumId w:val="13"/>
  </w:num>
  <w:num w:numId="14">
    <w:abstractNumId w:val="14"/>
  </w:num>
  <w:num w:numId="15">
    <w:abstractNumId w:val="20"/>
  </w:num>
  <w:num w:numId="16">
    <w:abstractNumId w:val="21"/>
  </w:num>
  <w:num w:numId="17">
    <w:abstractNumId w:val="16"/>
  </w:num>
  <w:num w:numId="18">
    <w:abstractNumId w:val="19"/>
  </w:num>
  <w:num w:numId="19">
    <w:abstractNumId w:val="3"/>
  </w:num>
  <w:num w:numId="20">
    <w:abstractNumId w:val="8"/>
  </w:num>
  <w:num w:numId="21">
    <w:abstractNumId w:val="22"/>
  </w:num>
  <w:num w:numId="22">
    <w:abstractNumId w:val="1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0"/>
  </w:num>
  <w:num w:numId="28">
    <w:abstractNumId w:val="4"/>
  </w:num>
  <w:num w:numId="29">
    <w:abstractNumId w:val="0"/>
  </w:num>
  <w:num w:numId="30">
    <w:abstractNumId w:val="15"/>
  </w:num>
  <w:num w:numId="31">
    <w:abstractNumId w:val="4"/>
  </w:num>
  <w:num w:numId="32">
    <w:abstractNumId w:val="2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03C3E"/>
    <w:rsid w:val="000B7E92"/>
    <w:rsid w:val="000F4E5D"/>
    <w:rsid w:val="001114B9"/>
    <w:rsid w:val="00143F7C"/>
    <w:rsid w:val="001559BE"/>
    <w:rsid w:val="001A1F14"/>
    <w:rsid w:val="001A4FB3"/>
    <w:rsid w:val="001B021E"/>
    <w:rsid w:val="002252A3"/>
    <w:rsid w:val="00232B33"/>
    <w:rsid w:val="00233B22"/>
    <w:rsid w:val="0025615F"/>
    <w:rsid w:val="002606F8"/>
    <w:rsid w:val="002607C3"/>
    <w:rsid w:val="00297AD8"/>
    <w:rsid w:val="003076A9"/>
    <w:rsid w:val="0031269E"/>
    <w:rsid w:val="00375A1A"/>
    <w:rsid w:val="00377725"/>
    <w:rsid w:val="00387F31"/>
    <w:rsid w:val="00394490"/>
    <w:rsid w:val="003A72BB"/>
    <w:rsid w:val="003A7345"/>
    <w:rsid w:val="003D3C37"/>
    <w:rsid w:val="00401BEE"/>
    <w:rsid w:val="00421598"/>
    <w:rsid w:val="00450837"/>
    <w:rsid w:val="00471D8D"/>
    <w:rsid w:val="004B233E"/>
    <w:rsid w:val="004E4666"/>
    <w:rsid w:val="004E6A72"/>
    <w:rsid w:val="00507420"/>
    <w:rsid w:val="00514115"/>
    <w:rsid w:val="00520883"/>
    <w:rsid w:val="00573A5E"/>
    <w:rsid w:val="00582976"/>
    <w:rsid w:val="005A208C"/>
    <w:rsid w:val="005F437D"/>
    <w:rsid w:val="00604AF3"/>
    <w:rsid w:val="00622767"/>
    <w:rsid w:val="006241E7"/>
    <w:rsid w:val="006431F4"/>
    <w:rsid w:val="006B426E"/>
    <w:rsid w:val="0072553E"/>
    <w:rsid w:val="00757D01"/>
    <w:rsid w:val="007936C4"/>
    <w:rsid w:val="00796F8C"/>
    <w:rsid w:val="008349CF"/>
    <w:rsid w:val="00854D56"/>
    <w:rsid w:val="0085507E"/>
    <w:rsid w:val="00870558"/>
    <w:rsid w:val="008940FA"/>
    <w:rsid w:val="008F445D"/>
    <w:rsid w:val="00911D85"/>
    <w:rsid w:val="00940873"/>
    <w:rsid w:val="00974907"/>
    <w:rsid w:val="00976E39"/>
    <w:rsid w:val="00A0237D"/>
    <w:rsid w:val="00A25C7D"/>
    <w:rsid w:val="00A27A32"/>
    <w:rsid w:val="00A45837"/>
    <w:rsid w:val="00A65EC8"/>
    <w:rsid w:val="00AB0381"/>
    <w:rsid w:val="00AC3FA8"/>
    <w:rsid w:val="00B13BF0"/>
    <w:rsid w:val="00B37737"/>
    <w:rsid w:val="00B44E87"/>
    <w:rsid w:val="00BA7AE7"/>
    <w:rsid w:val="00BC5E6A"/>
    <w:rsid w:val="00BE1C11"/>
    <w:rsid w:val="00C21FAF"/>
    <w:rsid w:val="00C33A2D"/>
    <w:rsid w:val="00C47E3B"/>
    <w:rsid w:val="00C556BB"/>
    <w:rsid w:val="00C62D9D"/>
    <w:rsid w:val="00C65A70"/>
    <w:rsid w:val="00C672BD"/>
    <w:rsid w:val="00C93621"/>
    <w:rsid w:val="00CC75F2"/>
    <w:rsid w:val="00CD29C4"/>
    <w:rsid w:val="00CD74A9"/>
    <w:rsid w:val="00D03066"/>
    <w:rsid w:val="00D40086"/>
    <w:rsid w:val="00D612DF"/>
    <w:rsid w:val="00E07CBE"/>
    <w:rsid w:val="00E3271B"/>
    <w:rsid w:val="00EB0127"/>
    <w:rsid w:val="00EB0D03"/>
    <w:rsid w:val="00EB2FF3"/>
    <w:rsid w:val="00EE259D"/>
    <w:rsid w:val="00EF486D"/>
    <w:rsid w:val="00F25A03"/>
    <w:rsid w:val="00F51BFF"/>
    <w:rsid w:val="00F532AF"/>
    <w:rsid w:val="00F73D60"/>
    <w:rsid w:val="00F840FC"/>
    <w:rsid w:val="00F8459F"/>
    <w:rsid w:val="00F96266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05AF16"/>
  <w15:docId w15:val="{C30CF78B-7BA4-4E7D-96D8-1E5765A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  <w:style w:type="paragraph" w:styleId="BodyTextIndent">
    <w:name w:val="Body Text Indent"/>
    <w:basedOn w:val="Normal"/>
    <w:link w:val="BodyTextIndentChar"/>
    <w:uiPriority w:val="99"/>
    <w:unhideWhenUsed/>
    <w:rsid w:val="00232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2B33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B7A4-7A27-4733-AA42-7061CEDC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Cullen</dc:creator>
  <cp:lastModifiedBy>Heather Saunders (WWTW)</cp:lastModifiedBy>
  <cp:revision>5</cp:revision>
  <cp:lastPrinted>2019-01-24T09:54:00Z</cp:lastPrinted>
  <dcterms:created xsi:type="dcterms:W3CDTF">2019-06-19T14:36:00Z</dcterms:created>
  <dcterms:modified xsi:type="dcterms:W3CDTF">2019-06-19T16:39:00Z</dcterms:modified>
</cp:coreProperties>
</file>